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0DD" w:rsidRPr="000C339A" w:rsidRDefault="00FB01F8" w:rsidP="00F60F62">
      <w:pPr>
        <w:rPr>
          <w:rFonts w:ascii="Arial" w:hAnsi="Arial" w:cs="Arial"/>
          <w:b/>
          <w:sz w:val="28"/>
          <w:szCs w:val="28"/>
        </w:rPr>
      </w:pPr>
      <w:r w:rsidRPr="000C339A">
        <w:rPr>
          <w:rFonts w:ascii="Arial" w:hAnsi="Arial" w:cs="Arial"/>
          <w:b/>
          <w:sz w:val="28"/>
          <w:szCs w:val="28"/>
        </w:rPr>
        <w:t>Chapter 5 – Merchandising Operations and the Multiple-Step Income Statement</w:t>
      </w:r>
    </w:p>
    <w:tbl>
      <w:tblPr>
        <w:tblStyle w:val="TableGrid"/>
        <w:tblW w:w="0" w:type="auto"/>
        <w:tblLook w:val="04A0"/>
      </w:tblPr>
      <w:tblGrid>
        <w:gridCol w:w="1008"/>
        <w:gridCol w:w="8568"/>
      </w:tblGrid>
      <w:tr w:rsidR="001214F3" w:rsidRPr="000C339A" w:rsidTr="00B65D8E">
        <w:tc>
          <w:tcPr>
            <w:tcW w:w="1008" w:type="dxa"/>
          </w:tcPr>
          <w:p w:rsidR="001214F3" w:rsidRPr="000C339A" w:rsidRDefault="001214F3" w:rsidP="00F60F62">
            <w:pPr>
              <w:rPr>
                <w:rFonts w:ascii="Arial" w:hAnsi="Arial" w:cs="Arial"/>
                <w:b/>
                <w:sz w:val="28"/>
                <w:szCs w:val="28"/>
              </w:rPr>
            </w:pPr>
            <w:r w:rsidRPr="000C339A">
              <w:rPr>
                <w:rFonts w:ascii="Arial" w:hAnsi="Arial" w:cs="Arial"/>
                <w:b/>
                <w:sz w:val="28"/>
                <w:szCs w:val="28"/>
              </w:rPr>
              <w:t>Page</w:t>
            </w:r>
          </w:p>
        </w:tc>
        <w:tc>
          <w:tcPr>
            <w:tcW w:w="8568" w:type="dxa"/>
          </w:tcPr>
          <w:p w:rsidR="001214F3" w:rsidRPr="000C339A" w:rsidRDefault="001214F3" w:rsidP="00F60F62">
            <w:pPr>
              <w:rPr>
                <w:rFonts w:ascii="Arial" w:hAnsi="Arial" w:cs="Arial"/>
                <w:b/>
                <w:sz w:val="28"/>
                <w:szCs w:val="28"/>
              </w:rPr>
            </w:pPr>
            <w:r w:rsidRPr="000C339A">
              <w:rPr>
                <w:rFonts w:ascii="Arial" w:hAnsi="Arial" w:cs="Arial"/>
                <w:b/>
                <w:sz w:val="28"/>
                <w:szCs w:val="28"/>
              </w:rPr>
              <w:t>Topic</w:t>
            </w:r>
          </w:p>
        </w:tc>
      </w:tr>
      <w:tr w:rsidR="00B65D8E" w:rsidRPr="000C339A" w:rsidTr="00B65D8E">
        <w:tc>
          <w:tcPr>
            <w:tcW w:w="1008" w:type="dxa"/>
          </w:tcPr>
          <w:p w:rsidR="00B65D8E" w:rsidRPr="000C339A" w:rsidRDefault="00EF2310" w:rsidP="00F60F62">
            <w:pPr>
              <w:rPr>
                <w:rFonts w:ascii="Arial" w:hAnsi="Arial" w:cs="Arial"/>
                <w:b/>
                <w:sz w:val="28"/>
                <w:szCs w:val="28"/>
              </w:rPr>
            </w:pPr>
            <w:r>
              <w:rPr>
                <w:rFonts w:ascii="Arial" w:hAnsi="Arial" w:cs="Arial"/>
                <w:b/>
                <w:sz w:val="28"/>
                <w:szCs w:val="28"/>
              </w:rPr>
              <w:t>228</w:t>
            </w:r>
          </w:p>
        </w:tc>
        <w:tc>
          <w:tcPr>
            <w:tcW w:w="8568" w:type="dxa"/>
          </w:tcPr>
          <w:p w:rsidR="00B65D8E" w:rsidRPr="000C339A" w:rsidRDefault="00B65D8E" w:rsidP="00F60F62">
            <w:pPr>
              <w:rPr>
                <w:rFonts w:ascii="Arial" w:hAnsi="Arial" w:cs="Arial"/>
                <w:b/>
                <w:sz w:val="28"/>
                <w:szCs w:val="28"/>
              </w:rPr>
            </w:pPr>
            <w:r w:rsidRPr="000C339A">
              <w:rPr>
                <w:rFonts w:ascii="Arial" w:hAnsi="Arial" w:cs="Arial"/>
                <w:b/>
                <w:sz w:val="28"/>
                <w:szCs w:val="28"/>
              </w:rPr>
              <w:t>We’re switching our studies from a service company to a merchandising company</w:t>
            </w:r>
          </w:p>
        </w:tc>
      </w:tr>
      <w:tr w:rsidR="00B65D8E" w:rsidRPr="000C339A" w:rsidTr="00B65D8E">
        <w:tc>
          <w:tcPr>
            <w:tcW w:w="1008" w:type="dxa"/>
          </w:tcPr>
          <w:p w:rsidR="00B65D8E" w:rsidRPr="000C339A" w:rsidRDefault="00EF2310" w:rsidP="00F60F62">
            <w:pPr>
              <w:rPr>
                <w:rFonts w:ascii="Arial" w:hAnsi="Arial" w:cs="Arial"/>
                <w:b/>
                <w:sz w:val="28"/>
                <w:szCs w:val="28"/>
              </w:rPr>
            </w:pPr>
            <w:r>
              <w:rPr>
                <w:rFonts w:ascii="Arial" w:hAnsi="Arial" w:cs="Arial"/>
                <w:b/>
                <w:sz w:val="28"/>
                <w:szCs w:val="28"/>
              </w:rPr>
              <w:t>229</w:t>
            </w:r>
          </w:p>
        </w:tc>
        <w:tc>
          <w:tcPr>
            <w:tcW w:w="8568" w:type="dxa"/>
          </w:tcPr>
          <w:p w:rsidR="00B65D8E" w:rsidRPr="000C339A" w:rsidRDefault="00B65D8E" w:rsidP="00F60F62">
            <w:pPr>
              <w:rPr>
                <w:rFonts w:ascii="Arial" w:hAnsi="Arial" w:cs="Arial"/>
                <w:b/>
                <w:sz w:val="28"/>
                <w:szCs w:val="28"/>
              </w:rPr>
            </w:pPr>
            <w:r w:rsidRPr="000C339A">
              <w:rPr>
                <w:rFonts w:ascii="Arial" w:hAnsi="Arial" w:cs="Arial"/>
                <w:b/>
                <w:sz w:val="28"/>
                <w:szCs w:val="28"/>
              </w:rPr>
              <w:t xml:space="preserve">Periodic </w:t>
            </w:r>
            <w:proofErr w:type="spellStart"/>
            <w:r w:rsidRPr="000C339A">
              <w:rPr>
                <w:rFonts w:ascii="Arial" w:hAnsi="Arial" w:cs="Arial"/>
                <w:b/>
                <w:sz w:val="28"/>
                <w:szCs w:val="28"/>
              </w:rPr>
              <w:t>vs</w:t>
            </w:r>
            <w:proofErr w:type="spellEnd"/>
            <w:r w:rsidRPr="000C339A">
              <w:rPr>
                <w:rFonts w:ascii="Arial" w:hAnsi="Arial" w:cs="Arial"/>
                <w:b/>
                <w:sz w:val="28"/>
                <w:szCs w:val="28"/>
              </w:rPr>
              <w:t xml:space="preserve"> perpetual inventory systems. Text emphasizes perpetual.</w:t>
            </w:r>
          </w:p>
        </w:tc>
      </w:tr>
      <w:tr w:rsidR="003B75FC" w:rsidRPr="000C339A" w:rsidTr="00B65D8E">
        <w:tc>
          <w:tcPr>
            <w:tcW w:w="1008" w:type="dxa"/>
          </w:tcPr>
          <w:p w:rsidR="003B75FC" w:rsidRPr="000C339A" w:rsidRDefault="00EF2310" w:rsidP="00F60F62">
            <w:pPr>
              <w:rPr>
                <w:rFonts w:ascii="Arial" w:hAnsi="Arial" w:cs="Arial"/>
                <w:b/>
                <w:sz w:val="28"/>
                <w:szCs w:val="28"/>
              </w:rPr>
            </w:pPr>
            <w:r>
              <w:rPr>
                <w:rFonts w:ascii="Arial" w:hAnsi="Arial" w:cs="Arial"/>
                <w:b/>
                <w:sz w:val="28"/>
                <w:szCs w:val="28"/>
              </w:rPr>
              <w:t>240</w:t>
            </w:r>
          </w:p>
        </w:tc>
        <w:tc>
          <w:tcPr>
            <w:tcW w:w="8568" w:type="dxa"/>
          </w:tcPr>
          <w:p w:rsidR="003B75FC" w:rsidRPr="000C339A" w:rsidRDefault="003B75FC" w:rsidP="00F60F62">
            <w:pPr>
              <w:rPr>
                <w:rFonts w:ascii="Arial" w:hAnsi="Arial" w:cs="Arial"/>
                <w:b/>
                <w:sz w:val="28"/>
                <w:szCs w:val="28"/>
              </w:rPr>
            </w:pPr>
            <w:r w:rsidRPr="000C339A">
              <w:rPr>
                <w:rFonts w:ascii="Arial" w:hAnsi="Arial" w:cs="Arial"/>
                <w:b/>
                <w:sz w:val="28"/>
                <w:szCs w:val="28"/>
              </w:rPr>
              <w:t>Single-Step Income Statement for Wal-Mart</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243</w:t>
            </w:r>
          </w:p>
        </w:tc>
        <w:tc>
          <w:tcPr>
            <w:tcW w:w="8568" w:type="dxa"/>
          </w:tcPr>
          <w:p w:rsidR="00FB01F8" w:rsidRPr="000C339A" w:rsidRDefault="00FB01F8" w:rsidP="00F60F62">
            <w:pPr>
              <w:rPr>
                <w:rFonts w:ascii="Arial" w:hAnsi="Arial" w:cs="Arial"/>
                <w:b/>
                <w:sz w:val="28"/>
                <w:szCs w:val="28"/>
              </w:rPr>
            </w:pPr>
            <w:r w:rsidRPr="000C339A">
              <w:rPr>
                <w:rFonts w:ascii="Arial" w:hAnsi="Arial" w:cs="Arial"/>
                <w:b/>
                <w:sz w:val="28"/>
                <w:szCs w:val="28"/>
              </w:rPr>
              <w:t xml:space="preserve">Multiple-Step Income Statement for PW Audio- </w:t>
            </w:r>
            <w:r w:rsidR="001214F3" w:rsidRPr="000C339A">
              <w:rPr>
                <w:rFonts w:ascii="Arial" w:hAnsi="Arial" w:cs="Arial"/>
                <w:b/>
                <w:sz w:val="28"/>
                <w:szCs w:val="28"/>
              </w:rPr>
              <w:t>Please commit this to memory</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245</w:t>
            </w:r>
          </w:p>
        </w:tc>
        <w:tc>
          <w:tcPr>
            <w:tcW w:w="8568" w:type="dxa"/>
          </w:tcPr>
          <w:p w:rsidR="00FB01F8" w:rsidRPr="000C339A" w:rsidRDefault="001214F3" w:rsidP="00B65D8E">
            <w:pPr>
              <w:rPr>
                <w:rFonts w:ascii="Arial" w:hAnsi="Arial" w:cs="Arial"/>
                <w:b/>
                <w:sz w:val="28"/>
                <w:szCs w:val="28"/>
              </w:rPr>
            </w:pPr>
            <w:r w:rsidRPr="000C339A">
              <w:rPr>
                <w:rFonts w:ascii="Arial" w:hAnsi="Arial" w:cs="Arial"/>
                <w:b/>
                <w:sz w:val="28"/>
                <w:szCs w:val="28"/>
              </w:rPr>
              <w:t>Calculation of cost of goods sold under periodic inventory system</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245-247</w:t>
            </w:r>
          </w:p>
        </w:tc>
        <w:tc>
          <w:tcPr>
            <w:tcW w:w="8568" w:type="dxa"/>
          </w:tcPr>
          <w:p w:rsidR="00FB01F8" w:rsidRPr="000C339A" w:rsidRDefault="001214F3" w:rsidP="00F60F62">
            <w:pPr>
              <w:rPr>
                <w:rFonts w:ascii="Arial" w:hAnsi="Arial" w:cs="Arial"/>
                <w:b/>
                <w:sz w:val="28"/>
                <w:szCs w:val="28"/>
              </w:rPr>
            </w:pPr>
            <w:r w:rsidRPr="000C339A">
              <w:rPr>
                <w:rFonts w:ascii="Arial" w:hAnsi="Arial" w:cs="Arial"/>
                <w:b/>
                <w:sz w:val="28"/>
                <w:szCs w:val="28"/>
              </w:rPr>
              <w:t>Profitability ratios- Gross Profit Ratio (gross profit/net sales)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247</w:t>
            </w:r>
          </w:p>
        </w:tc>
        <w:tc>
          <w:tcPr>
            <w:tcW w:w="8568" w:type="dxa"/>
          </w:tcPr>
          <w:p w:rsidR="00FB01F8" w:rsidRPr="000C339A" w:rsidRDefault="001214F3" w:rsidP="00B65D8E">
            <w:pPr>
              <w:rPr>
                <w:rFonts w:ascii="Arial" w:hAnsi="Arial" w:cs="Arial"/>
                <w:b/>
                <w:sz w:val="28"/>
                <w:szCs w:val="28"/>
              </w:rPr>
            </w:pPr>
            <w:r w:rsidRPr="000C339A">
              <w:rPr>
                <w:rFonts w:ascii="Arial" w:hAnsi="Arial" w:cs="Arial"/>
                <w:b/>
                <w:sz w:val="28"/>
                <w:szCs w:val="28"/>
              </w:rPr>
              <w:t>Profit Margin Ratio (net income/net sales)</w:t>
            </w:r>
            <w:r w:rsidR="00B65D8E" w:rsidRPr="000C339A">
              <w:rPr>
                <w:rFonts w:ascii="Arial" w:hAnsi="Arial" w:cs="Arial"/>
                <w:b/>
                <w:sz w:val="28"/>
                <w:szCs w:val="28"/>
              </w:rPr>
              <w:br/>
              <w:t>(aka, return on sales)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248</w:t>
            </w:r>
          </w:p>
        </w:tc>
        <w:tc>
          <w:tcPr>
            <w:tcW w:w="8568" w:type="dxa"/>
          </w:tcPr>
          <w:p w:rsidR="00FB01F8" w:rsidRPr="000C339A" w:rsidRDefault="001214F3" w:rsidP="00F60F62">
            <w:pPr>
              <w:rPr>
                <w:rFonts w:ascii="Arial" w:hAnsi="Arial" w:cs="Arial"/>
                <w:b/>
                <w:sz w:val="28"/>
                <w:szCs w:val="28"/>
              </w:rPr>
            </w:pPr>
            <w:r w:rsidRPr="000C339A">
              <w:rPr>
                <w:rFonts w:ascii="Arial" w:hAnsi="Arial" w:cs="Arial"/>
                <w:b/>
                <w:sz w:val="28"/>
                <w:szCs w:val="28"/>
              </w:rPr>
              <w:t>Quality of Earnings (cash from</w:t>
            </w:r>
            <w:r w:rsidR="00B65D8E" w:rsidRPr="000C339A">
              <w:rPr>
                <w:rFonts w:ascii="Arial" w:hAnsi="Arial" w:cs="Arial"/>
                <w:b/>
                <w:sz w:val="28"/>
                <w:szCs w:val="28"/>
              </w:rPr>
              <w:t xml:space="preserve"> operating activities/net income)</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231-235</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Journal entries involving the purchase of merchandise</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231</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Purchase merchandise on credit</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233</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Freight costs on merchandise purchased</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234</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Purchase returns and allowances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234</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Purchase discounts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235</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Summary of purchase transactions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236-239</w:t>
            </w:r>
          </w:p>
        </w:tc>
        <w:tc>
          <w:tcPr>
            <w:tcW w:w="8568" w:type="dxa"/>
          </w:tcPr>
          <w:p w:rsidR="00FB01F8" w:rsidRPr="000C339A" w:rsidRDefault="00B65D8E" w:rsidP="00F60F62">
            <w:pPr>
              <w:rPr>
                <w:rFonts w:ascii="Arial" w:hAnsi="Arial" w:cs="Arial"/>
                <w:b/>
                <w:sz w:val="28"/>
                <w:szCs w:val="28"/>
              </w:rPr>
            </w:pPr>
            <w:r w:rsidRPr="000C339A">
              <w:rPr>
                <w:rFonts w:ascii="Arial" w:hAnsi="Arial" w:cs="Arial"/>
                <w:b/>
                <w:sz w:val="28"/>
                <w:szCs w:val="28"/>
              </w:rPr>
              <w:t>Recording sale of merchandise</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236</w:t>
            </w:r>
          </w:p>
        </w:tc>
        <w:tc>
          <w:tcPr>
            <w:tcW w:w="8568" w:type="dxa"/>
          </w:tcPr>
          <w:p w:rsidR="00FB01F8" w:rsidRPr="000C339A" w:rsidRDefault="003B75FC" w:rsidP="00F60F62">
            <w:pPr>
              <w:rPr>
                <w:rFonts w:ascii="Arial" w:hAnsi="Arial" w:cs="Arial"/>
                <w:b/>
                <w:sz w:val="28"/>
                <w:szCs w:val="28"/>
              </w:rPr>
            </w:pPr>
            <w:r w:rsidRPr="000C339A">
              <w:rPr>
                <w:rFonts w:ascii="Arial" w:hAnsi="Arial" w:cs="Arial"/>
                <w:b/>
                <w:sz w:val="28"/>
                <w:szCs w:val="28"/>
              </w:rPr>
              <w:t>Sale on account and related cost of goods sold</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237</w:t>
            </w:r>
          </w:p>
        </w:tc>
        <w:tc>
          <w:tcPr>
            <w:tcW w:w="8568" w:type="dxa"/>
          </w:tcPr>
          <w:p w:rsidR="00FB01F8" w:rsidRPr="000C339A" w:rsidRDefault="003B75FC" w:rsidP="00F60F62">
            <w:pPr>
              <w:rPr>
                <w:rFonts w:ascii="Arial" w:hAnsi="Arial" w:cs="Arial"/>
                <w:b/>
                <w:sz w:val="28"/>
                <w:szCs w:val="28"/>
              </w:rPr>
            </w:pPr>
            <w:r w:rsidRPr="000C339A">
              <w:rPr>
                <w:rFonts w:ascii="Arial" w:hAnsi="Arial" w:cs="Arial"/>
                <w:b/>
                <w:sz w:val="28"/>
                <w:szCs w:val="28"/>
              </w:rPr>
              <w:t>Sales returns and allowances- reversing prior two entries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238</w:t>
            </w:r>
          </w:p>
        </w:tc>
        <w:tc>
          <w:tcPr>
            <w:tcW w:w="8568" w:type="dxa"/>
          </w:tcPr>
          <w:p w:rsidR="00FB01F8" w:rsidRPr="000C339A" w:rsidRDefault="003B75FC" w:rsidP="00F60F62">
            <w:pPr>
              <w:rPr>
                <w:rFonts w:ascii="Arial" w:hAnsi="Arial" w:cs="Arial"/>
                <w:b/>
                <w:sz w:val="28"/>
                <w:szCs w:val="28"/>
              </w:rPr>
            </w:pPr>
            <w:r w:rsidRPr="000C339A">
              <w:rPr>
                <w:rFonts w:ascii="Arial" w:hAnsi="Arial" w:cs="Arial"/>
                <w:b/>
                <w:sz w:val="28"/>
                <w:szCs w:val="28"/>
              </w:rPr>
              <w:t>Sales discounts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239</w:t>
            </w:r>
          </w:p>
        </w:tc>
        <w:tc>
          <w:tcPr>
            <w:tcW w:w="8568" w:type="dxa"/>
          </w:tcPr>
          <w:p w:rsidR="00FB01F8" w:rsidRPr="000C339A" w:rsidRDefault="003B75FC" w:rsidP="00F60F62">
            <w:pPr>
              <w:rPr>
                <w:rFonts w:ascii="Arial" w:hAnsi="Arial" w:cs="Arial"/>
                <w:b/>
                <w:sz w:val="28"/>
                <w:szCs w:val="28"/>
              </w:rPr>
            </w:pPr>
            <w:r w:rsidRPr="000C339A">
              <w:rPr>
                <w:rFonts w:ascii="Arial" w:hAnsi="Arial" w:cs="Arial"/>
                <w:b/>
                <w:sz w:val="28"/>
                <w:szCs w:val="28"/>
              </w:rPr>
              <w:t>Sales transactions – Do it!</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251</w:t>
            </w:r>
          </w:p>
        </w:tc>
        <w:tc>
          <w:tcPr>
            <w:tcW w:w="8568" w:type="dxa"/>
          </w:tcPr>
          <w:p w:rsidR="00FB01F8" w:rsidRPr="000C339A" w:rsidRDefault="003B75FC" w:rsidP="00F60F62">
            <w:pPr>
              <w:rPr>
                <w:rFonts w:ascii="Arial" w:hAnsi="Arial" w:cs="Arial"/>
                <w:b/>
                <w:sz w:val="28"/>
                <w:szCs w:val="28"/>
              </w:rPr>
            </w:pPr>
            <w:r w:rsidRPr="000C339A">
              <w:rPr>
                <w:rFonts w:ascii="Arial" w:hAnsi="Arial" w:cs="Arial"/>
                <w:b/>
                <w:sz w:val="28"/>
                <w:szCs w:val="28"/>
              </w:rPr>
              <w:t>Periodic Inventory System-</w:t>
            </w:r>
            <w:r w:rsidR="0059248D" w:rsidRPr="000C339A">
              <w:rPr>
                <w:rFonts w:ascii="Arial" w:hAnsi="Arial" w:cs="Arial"/>
                <w:b/>
                <w:sz w:val="28"/>
                <w:szCs w:val="28"/>
              </w:rPr>
              <w:t>You are not responsible for this</w:t>
            </w:r>
          </w:p>
        </w:tc>
      </w:tr>
      <w:tr w:rsidR="00FB01F8" w:rsidRPr="000C339A" w:rsidTr="00B65D8E">
        <w:tc>
          <w:tcPr>
            <w:tcW w:w="1008" w:type="dxa"/>
          </w:tcPr>
          <w:p w:rsidR="00FB01F8" w:rsidRPr="000C339A" w:rsidRDefault="00EF2310" w:rsidP="00F60F62">
            <w:pPr>
              <w:rPr>
                <w:rFonts w:ascii="Arial" w:hAnsi="Arial" w:cs="Arial"/>
                <w:b/>
                <w:sz w:val="28"/>
                <w:szCs w:val="28"/>
              </w:rPr>
            </w:pPr>
            <w:r>
              <w:rPr>
                <w:rFonts w:ascii="Arial" w:hAnsi="Arial" w:cs="Arial"/>
                <w:b/>
                <w:sz w:val="28"/>
                <w:szCs w:val="28"/>
              </w:rPr>
              <w:t>254</w:t>
            </w:r>
          </w:p>
        </w:tc>
        <w:tc>
          <w:tcPr>
            <w:tcW w:w="8568" w:type="dxa"/>
          </w:tcPr>
          <w:p w:rsidR="00FB01F8" w:rsidRPr="000C339A" w:rsidRDefault="0059248D" w:rsidP="00F60F62">
            <w:pPr>
              <w:rPr>
                <w:rFonts w:ascii="Arial" w:hAnsi="Arial" w:cs="Arial"/>
                <w:b/>
                <w:sz w:val="28"/>
                <w:szCs w:val="28"/>
              </w:rPr>
            </w:pPr>
            <w:r w:rsidRPr="000C339A">
              <w:rPr>
                <w:rFonts w:ascii="Arial" w:hAnsi="Arial" w:cs="Arial"/>
                <w:b/>
                <w:sz w:val="28"/>
                <w:szCs w:val="28"/>
              </w:rPr>
              <w:t xml:space="preserve">Comprehensive Do it! Put </w:t>
            </w:r>
            <w:proofErr w:type="gramStart"/>
            <w:r w:rsidRPr="000C339A">
              <w:rPr>
                <w:rFonts w:ascii="Arial" w:hAnsi="Arial" w:cs="Arial"/>
                <w:b/>
                <w:sz w:val="28"/>
                <w:szCs w:val="28"/>
              </w:rPr>
              <w:t>a  star</w:t>
            </w:r>
            <w:proofErr w:type="gramEnd"/>
            <w:r w:rsidRPr="000C339A">
              <w:rPr>
                <w:rFonts w:ascii="Arial" w:hAnsi="Arial" w:cs="Arial"/>
                <w:b/>
                <w:sz w:val="28"/>
                <w:szCs w:val="28"/>
              </w:rPr>
              <w:t xml:space="preserve"> on this!!</w:t>
            </w:r>
          </w:p>
        </w:tc>
      </w:tr>
      <w:tr w:rsidR="00B8131A" w:rsidRPr="000C339A" w:rsidTr="00B65D8E">
        <w:tc>
          <w:tcPr>
            <w:tcW w:w="1008" w:type="dxa"/>
          </w:tcPr>
          <w:p w:rsidR="00B8131A" w:rsidRPr="000C339A" w:rsidRDefault="00B8131A" w:rsidP="00F60F62">
            <w:pPr>
              <w:rPr>
                <w:rFonts w:ascii="Arial" w:hAnsi="Arial" w:cs="Arial"/>
                <w:b/>
                <w:sz w:val="28"/>
                <w:szCs w:val="28"/>
              </w:rPr>
            </w:pPr>
            <w:r>
              <w:rPr>
                <w:rFonts w:ascii="Arial" w:hAnsi="Arial" w:cs="Arial"/>
                <w:b/>
                <w:sz w:val="28"/>
                <w:szCs w:val="28"/>
              </w:rPr>
              <w:t>276</w:t>
            </w:r>
          </w:p>
        </w:tc>
        <w:tc>
          <w:tcPr>
            <w:tcW w:w="8568" w:type="dxa"/>
          </w:tcPr>
          <w:p w:rsidR="00B8131A" w:rsidRPr="000C339A" w:rsidRDefault="00B8131A" w:rsidP="00F60F62">
            <w:pPr>
              <w:rPr>
                <w:rFonts w:ascii="Arial" w:hAnsi="Arial" w:cs="Arial"/>
                <w:b/>
                <w:sz w:val="28"/>
                <w:szCs w:val="28"/>
              </w:rPr>
            </w:pPr>
            <w:r>
              <w:rPr>
                <w:rFonts w:ascii="Arial" w:hAnsi="Arial" w:cs="Arial"/>
                <w:b/>
                <w:sz w:val="28"/>
                <w:szCs w:val="28"/>
              </w:rPr>
              <w:t>A Look at IFRS (Entries for merchandise and format of the Income Statement)</w:t>
            </w:r>
          </w:p>
        </w:tc>
      </w:tr>
    </w:tbl>
    <w:p w:rsidR="000C339A" w:rsidRDefault="000C339A" w:rsidP="00F60F62">
      <w:pPr>
        <w:rPr>
          <w:rFonts w:ascii="Arial" w:hAnsi="Arial" w:cs="Arial"/>
          <w:b/>
          <w:sz w:val="28"/>
          <w:szCs w:val="28"/>
        </w:rPr>
      </w:pPr>
    </w:p>
    <w:p w:rsidR="000C339A" w:rsidRDefault="000C339A">
      <w:pPr>
        <w:rPr>
          <w:rFonts w:ascii="Arial" w:hAnsi="Arial" w:cs="Arial"/>
          <w:b/>
          <w:sz w:val="28"/>
          <w:szCs w:val="28"/>
        </w:rPr>
      </w:pPr>
      <w:r>
        <w:rPr>
          <w:rFonts w:ascii="Arial" w:hAnsi="Arial" w:cs="Arial"/>
          <w:b/>
          <w:sz w:val="28"/>
          <w:szCs w:val="28"/>
        </w:rPr>
        <w:br w:type="page"/>
      </w:r>
    </w:p>
    <w:p w:rsidR="00FB01F8" w:rsidRPr="000C339A" w:rsidRDefault="009A7A85" w:rsidP="00F60F62">
      <w:pPr>
        <w:rPr>
          <w:rFonts w:ascii="Arial" w:hAnsi="Arial" w:cs="Arial"/>
          <w:b/>
          <w:sz w:val="28"/>
          <w:szCs w:val="28"/>
        </w:rPr>
      </w:pPr>
      <w:r w:rsidRPr="000C339A">
        <w:rPr>
          <w:rFonts w:ascii="Arial" w:hAnsi="Arial" w:cs="Arial"/>
          <w:b/>
          <w:sz w:val="28"/>
          <w:szCs w:val="28"/>
        </w:rPr>
        <w:lastRenderedPageBreak/>
        <w:t>Chapter 10 – Reporting and Analyzing Liabilities (</w:t>
      </w:r>
      <w:r w:rsidR="00EF2310">
        <w:rPr>
          <w:rFonts w:ascii="Arial" w:hAnsi="Arial" w:cs="Arial"/>
          <w:b/>
          <w:sz w:val="28"/>
          <w:szCs w:val="28"/>
        </w:rPr>
        <w:t>Long-term liabilities, pages 512-531 and 533-539</w:t>
      </w:r>
      <w:r w:rsidRPr="000C339A">
        <w:rPr>
          <w:rFonts w:ascii="Arial" w:hAnsi="Arial" w:cs="Arial"/>
          <w:b/>
          <w:sz w:val="28"/>
          <w:szCs w:val="28"/>
        </w:rPr>
        <w:t>)</w:t>
      </w:r>
    </w:p>
    <w:tbl>
      <w:tblPr>
        <w:tblStyle w:val="TableGrid"/>
        <w:tblW w:w="0" w:type="auto"/>
        <w:tblLook w:val="04A0"/>
      </w:tblPr>
      <w:tblGrid>
        <w:gridCol w:w="1098"/>
        <w:gridCol w:w="8478"/>
      </w:tblGrid>
      <w:tr w:rsidR="009A7A85" w:rsidRPr="000C339A" w:rsidTr="009A7A85">
        <w:tc>
          <w:tcPr>
            <w:tcW w:w="1098" w:type="dxa"/>
          </w:tcPr>
          <w:p w:rsidR="009A7A85" w:rsidRPr="000C339A" w:rsidRDefault="009A7A85" w:rsidP="00F60F62">
            <w:pPr>
              <w:rPr>
                <w:rFonts w:ascii="Arial" w:hAnsi="Arial" w:cs="Arial"/>
                <w:b/>
                <w:sz w:val="28"/>
                <w:szCs w:val="28"/>
              </w:rPr>
            </w:pPr>
            <w:r w:rsidRPr="000C339A">
              <w:rPr>
                <w:rFonts w:ascii="Arial" w:hAnsi="Arial" w:cs="Arial"/>
                <w:b/>
                <w:sz w:val="28"/>
                <w:szCs w:val="28"/>
              </w:rPr>
              <w:t>Page</w:t>
            </w:r>
          </w:p>
        </w:tc>
        <w:tc>
          <w:tcPr>
            <w:tcW w:w="8478" w:type="dxa"/>
          </w:tcPr>
          <w:p w:rsidR="009A7A85" w:rsidRPr="000C339A" w:rsidRDefault="009A7A85" w:rsidP="00F60F62">
            <w:pPr>
              <w:rPr>
                <w:rFonts w:ascii="Arial" w:hAnsi="Arial" w:cs="Arial"/>
                <w:b/>
                <w:sz w:val="28"/>
                <w:szCs w:val="28"/>
              </w:rPr>
            </w:pPr>
            <w:r w:rsidRPr="000C339A">
              <w:rPr>
                <w:rFonts w:ascii="Arial" w:hAnsi="Arial" w:cs="Arial"/>
                <w:b/>
                <w:sz w:val="28"/>
                <w:szCs w:val="28"/>
              </w:rPr>
              <w:t>Topic</w:t>
            </w:r>
          </w:p>
        </w:tc>
      </w:tr>
      <w:tr w:rsidR="009A7A85" w:rsidRPr="000C339A" w:rsidTr="009A7A85">
        <w:tc>
          <w:tcPr>
            <w:tcW w:w="1098" w:type="dxa"/>
          </w:tcPr>
          <w:p w:rsidR="009A7A85" w:rsidRPr="000C339A" w:rsidRDefault="009A7A85" w:rsidP="00F60F62">
            <w:pPr>
              <w:rPr>
                <w:rFonts w:ascii="Arial" w:hAnsi="Arial" w:cs="Arial"/>
                <w:b/>
                <w:sz w:val="28"/>
                <w:szCs w:val="28"/>
              </w:rPr>
            </w:pPr>
          </w:p>
        </w:tc>
        <w:tc>
          <w:tcPr>
            <w:tcW w:w="8478" w:type="dxa"/>
          </w:tcPr>
          <w:p w:rsidR="009A7A85" w:rsidRPr="000C339A" w:rsidRDefault="009A7A85" w:rsidP="00F60F62">
            <w:pPr>
              <w:rPr>
                <w:rFonts w:ascii="Arial" w:hAnsi="Arial" w:cs="Arial"/>
                <w:b/>
                <w:sz w:val="28"/>
                <w:szCs w:val="28"/>
              </w:rPr>
            </w:pPr>
            <w:r w:rsidRPr="00EF2310">
              <w:rPr>
                <w:rFonts w:ascii="Arial" w:hAnsi="Arial" w:cs="Arial"/>
                <w:b/>
                <w:sz w:val="28"/>
                <w:szCs w:val="28"/>
                <w:u w:val="single"/>
              </w:rPr>
              <w:t>Current</w:t>
            </w:r>
            <w:r w:rsidRPr="000C339A">
              <w:rPr>
                <w:rFonts w:ascii="Arial" w:hAnsi="Arial" w:cs="Arial"/>
                <w:b/>
                <w:sz w:val="28"/>
                <w:szCs w:val="28"/>
              </w:rPr>
              <w:t xml:space="preserve"> liabilities</w:t>
            </w:r>
            <w:r w:rsidR="00EF2310">
              <w:rPr>
                <w:rFonts w:ascii="Arial" w:hAnsi="Arial" w:cs="Arial"/>
                <w:b/>
                <w:sz w:val="28"/>
                <w:szCs w:val="28"/>
              </w:rPr>
              <w:t xml:space="preserve"> (pages 506-511)</w:t>
            </w:r>
            <w:r w:rsidRPr="000C339A">
              <w:rPr>
                <w:rFonts w:ascii="Arial" w:hAnsi="Arial" w:cs="Arial"/>
                <w:b/>
                <w:sz w:val="28"/>
                <w:szCs w:val="28"/>
              </w:rPr>
              <w:t xml:space="preserve"> will be discussed later in the course</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512</w:t>
            </w:r>
          </w:p>
        </w:tc>
        <w:tc>
          <w:tcPr>
            <w:tcW w:w="8478" w:type="dxa"/>
          </w:tcPr>
          <w:p w:rsidR="009A7A85" w:rsidRPr="000C339A" w:rsidRDefault="009A7A85" w:rsidP="00F60F62">
            <w:pPr>
              <w:rPr>
                <w:rFonts w:ascii="Arial" w:hAnsi="Arial" w:cs="Arial"/>
                <w:b/>
                <w:sz w:val="28"/>
                <w:szCs w:val="28"/>
              </w:rPr>
            </w:pPr>
            <w:r w:rsidRPr="000C339A">
              <w:rPr>
                <w:rFonts w:ascii="Arial" w:hAnsi="Arial" w:cs="Arial"/>
                <w:b/>
                <w:sz w:val="28"/>
                <w:szCs w:val="28"/>
              </w:rPr>
              <w:t>Types of bonds- secured and unsecured, convertible, callable</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513</w:t>
            </w:r>
          </w:p>
        </w:tc>
        <w:tc>
          <w:tcPr>
            <w:tcW w:w="8478" w:type="dxa"/>
          </w:tcPr>
          <w:p w:rsidR="009A7A85" w:rsidRPr="000C339A" w:rsidRDefault="009A7A85" w:rsidP="00F60F62">
            <w:pPr>
              <w:rPr>
                <w:rFonts w:ascii="Arial" w:hAnsi="Arial" w:cs="Arial"/>
                <w:b/>
                <w:sz w:val="28"/>
                <w:szCs w:val="28"/>
              </w:rPr>
            </w:pPr>
            <w:r w:rsidRPr="000C339A">
              <w:rPr>
                <w:rFonts w:ascii="Arial" w:hAnsi="Arial" w:cs="Arial"/>
                <w:b/>
                <w:sz w:val="28"/>
                <w:szCs w:val="28"/>
              </w:rPr>
              <w:t>Terms-bond certificate, face value, maturity date, contractual (stated) interest rate, effective interest rate</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513-514</w:t>
            </w:r>
          </w:p>
        </w:tc>
        <w:tc>
          <w:tcPr>
            <w:tcW w:w="8478" w:type="dxa"/>
          </w:tcPr>
          <w:p w:rsidR="009A7A85" w:rsidRPr="000C339A" w:rsidRDefault="009A7A85" w:rsidP="00F60F62">
            <w:pPr>
              <w:rPr>
                <w:rFonts w:ascii="Arial" w:hAnsi="Arial" w:cs="Arial"/>
                <w:b/>
                <w:sz w:val="28"/>
                <w:szCs w:val="28"/>
              </w:rPr>
            </w:pPr>
            <w:r w:rsidRPr="000C339A">
              <w:rPr>
                <w:rFonts w:ascii="Arial" w:hAnsi="Arial" w:cs="Arial"/>
                <w:b/>
                <w:sz w:val="28"/>
                <w:szCs w:val="28"/>
              </w:rPr>
              <w:t xml:space="preserve">Value of a bond- </w:t>
            </w:r>
            <w:proofErr w:type="spellStart"/>
            <w:r w:rsidRPr="000C339A">
              <w:rPr>
                <w:rFonts w:ascii="Arial" w:hAnsi="Arial" w:cs="Arial"/>
                <w:b/>
                <w:sz w:val="28"/>
                <w:szCs w:val="28"/>
              </w:rPr>
              <w:t>pv</w:t>
            </w:r>
            <w:proofErr w:type="spellEnd"/>
            <w:r w:rsidRPr="000C339A">
              <w:rPr>
                <w:rFonts w:ascii="Arial" w:hAnsi="Arial" w:cs="Arial"/>
                <w:b/>
                <w:sz w:val="28"/>
                <w:szCs w:val="28"/>
              </w:rPr>
              <w:t xml:space="preserve"> of $ plus </w:t>
            </w:r>
            <w:proofErr w:type="spellStart"/>
            <w:r w:rsidRPr="000C339A">
              <w:rPr>
                <w:rFonts w:ascii="Arial" w:hAnsi="Arial" w:cs="Arial"/>
                <w:b/>
                <w:sz w:val="28"/>
                <w:szCs w:val="28"/>
              </w:rPr>
              <w:t>pv</w:t>
            </w:r>
            <w:proofErr w:type="spellEnd"/>
            <w:r w:rsidRPr="000C339A">
              <w:rPr>
                <w:rFonts w:ascii="Arial" w:hAnsi="Arial" w:cs="Arial"/>
                <w:b/>
                <w:sz w:val="28"/>
                <w:szCs w:val="28"/>
              </w:rPr>
              <w:t xml:space="preserve"> of A</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515-521</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Accounting for bond issues- entries to issue, pay or accrue interest, amortize premium or discount, retire</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522</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Balance sheet presentation</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524-525</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Ratios- current ratio, debt to total assets, times interest earned</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526-527</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Off balance sheet financing- contingent liabilities (record if probable and reasonable estimate can be made. If possibly, a footnote disclosure may be appropriate. If remote possibility, ignore.</w:t>
            </w:r>
          </w:p>
          <w:p w:rsidR="00390A31" w:rsidRPr="000C339A" w:rsidRDefault="00390A31" w:rsidP="00F60F62">
            <w:pPr>
              <w:rPr>
                <w:rFonts w:ascii="Arial" w:hAnsi="Arial" w:cs="Arial"/>
                <w:b/>
                <w:sz w:val="28"/>
                <w:szCs w:val="28"/>
              </w:rPr>
            </w:pPr>
            <w:r w:rsidRPr="000C339A">
              <w:rPr>
                <w:rFonts w:ascii="Arial" w:hAnsi="Arial" w:cs="Arial"/>
                <w:b/>
                <w:sz w:val="28"/>
                <w:szCs w:val="28"/>
              </w:rPr>
              <w:t>Enron</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527</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Leasing- operating lease vs. capital lease</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531-533</w:t>
            </w:r>
          </w:p>
        </w:tc>
        <w:tc>
          <w:tcPr>
            <w:tcW w:w="8478" w:type="dxa"/>
          </w:tcPr>
          <w:p w:rsidR="009A7A85" w:rsidRPr="000C339A" w:rsidRDefault="00390A31" w:rsidP="00F60F62">
            <w:pPr>
              <w:rPr>
                <w:rFonts w:ascii="Arial" w:hAnsi="Arial" w:cs="Arial"/>
                <w:b/>
                <w:sz w:val="28"/>
                <w:szCs w:val="28"/>
              </w:rPr>
            </w:pPr>
            <w:r w:rsidRPr="000C339A">
              <w:rPr>
                <w:rFonts w:ascii="Arial" w:hAnsi="Arial" w:cs="Arial"/>
                <w:b/>
                <w:sz w:val="28"/>
                <w:szCs w:val="28"/>
              </w:rPr>
              <w:t>SKIP THIS SECTION</w:t>
            </w:r>
            <w:r w:rsidRPr="000C339A">
              <w:rPr>
                <w:rFonts w:ascii="Arial" w:hAnsi="Arial" w:cs="Arial"/>
                <w:b/>
                <w:sz w:val="28"/>
                <w:szCs w:val="28"/>
              </w:rPr>
              <w:br/>
              <w:t xml:space="preserve">Appendix 10A- </w:t>
            </w:r>
            <w:r w:rsidR="00AB4950" w:rsidRPr="000C339A">
              <w:rPr>
                <w:rFonts w:ascii="Arial" w:hAnsi="Arial" w:cs="Arial"/>
                <w:b/>
                <w:sz w:val="28"/>
                <w:szCs w:val="28"/>
              </w:rPr>
              <w:t>Straight-</w:t>
            </w:r>
            <w:r w:rsidRPr="000C339A">
              <w:rPr>
                <w:rFonts w:ascii="Arial" w:hAnsi="Arial" w:cs="Arial"/>
                <w:b/>
                <w:sz w:val="28"/>
                <w:szCs w:val="28"/>
              </w:rPr>
              <w:t>line amortization of bond premium or discount</w:t>
            </w:r>
            <w:r w:rsidR="00AB4950" w:rsidRPr="000C339A">
              <w:rPr>
                <w:rFonts w:ascii="Arial" w:hAnsi="Arial" w:cs="Arial"/>
                <w:b/>
                <w:sz w:val="28"/>
                <w:szCs w:val="28"/>
              </w:rPr>
              <w:t>. We will use effective-interest method</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533</w:t>
            </w:r>
          </w:p>
        </w:tc>
        <w:tc>
          <w:tcPr>
            <w:tcW w:w="8478" w:type="dxa"/>
          </w:tcPr>
          <w:p w:rsidR="009A7A85" w:rsidRPr="000C339A" w:rsidRDefault="00AB4950" w:rsidP="00F60F62">
            <w:pPr>
              <w:rPr>
                <w:rFonts w:ascii="Arial" w:hAnsi="Arial" w:cs="Arial"/>
                <w:b/>
                <w:sz w:val="28"/>
                <w:szCs w:val="28"/>
              </w:rPr>
            </w:pPr>
            <w:r w:rsidRPr="000C339A">
              <w:rPr>
                <w:rFonts w:ascii="Arial" w:hAnsi="Arial" w:cs="Arial"/>
                <w:b/>
                <w:sz w:val="28"/>
                <w:szCs w:val="28"/>
              </w:rPr>
              <w:t>Appendix 10B- Effective-interest amortization.</w:t>
            </w:r>
          </w:p>
          <w:p w:rsidR="00AB4950" w:rsidRPr="000C339A" w:rsidRDefault="00AB4950" w:rsidP="00F60F62">
            <w:pPr>
              <w:rPr>
                <w:rFonts w:ascii="Arial" w:hAnsi="Arial" w:cs="Arial"/>
                <w:b/>
                <w:sz w:val="28"/>
                <w:szCs w:val="28"/>
              </w:rPr>
            </w:pPr>
            <w:r w:rsidRPr="000C339A">
              <w:rPr>
                <w:rFonts w:ascii="Arial" w:hAnsi="Arial" w:cs="Arial"/>
                <w:b/>
                <w:sz w:val="28"/>
                <w:szCs w:val="28"/>
              </w:rPr>
              <w:t>Straight-line and effective interest methods yield the same amount o</w:t>
            </w:r>
            <w:r w:rsidR="00EF2310">
              <w:rPr>
                <w:rFonts w:ascii="Arial" w:hAnsi="Arial" w:cs="Arial"/>
                <w:b/>
                <w:sz w:val="28"/>
                <w:szCs w:val="28"/>
              </w:rPr>
              <w:t>f interest expense over the life</w:t>
            </w:r>
            <w:r w:rsidRPr="000C339A">
              <w:rPr>
                <w:rFonts w:ascii="Arial" w:hAnsi="Arial" w:cs="Arial"/>
                <w:b/>
                <w:sz w:val="28"/>
                <w:szCs w:val="28"/>
              </w:rPr>
              <w:t xml:space="preserve"> of the bond but the amount reported each year differs</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535</w:t>
            </w:r>
          </w:p>
        </w:tc>
        <w:tc>
          <w:tcPr>
            <w:tcW w:w="8478" w:type="dxa"/>
          </w:tcPr>
          <w:p w:rsidR="009A7A85" w:rsidRPr="000C339A" w:rsidRDefault="00AB4950" w:rsidP="00F60F62">
            <w:pPr>
              <w:rPr>
                <w:rFonts w:ascii="Arial" w:hAnsi="Arial" w:cs="Arial"/>
                <w:b/>
                <w:sz w:val="28"/>
                <w:szCs w:val="28"/>
              </w:rPr>
            </w:pPr>
            <w:r w:rsidRPr="000C339A">
              <w:rPr>
                <w:rFonts w:ascii="Arial" w:hAnsi="Arial" w:cs="Arial"/>
                <w:b/>
                <w:sz w:val="28"/>
                <w:szCs w:val="28"/>
              </w:rPr>
              <w:t>Schedule for Bond Discount Amortization</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535</w:t>
            </w:r>
          </w:p>
        </w:tc>
        <w:tc>
          <w:tcPr>
            <w:tcW w:w="8478" w:type="dxa"/>
          </w:tcPr>
          <w:p w:rsidR="009A7A85" w:rsidRPr="000C339A" w:rsidRDefault="00AB4950" w:rsidP="00F60F62">
            <w:pPr>
              <w:rPr>
                <w:rFonts w:ascii="Arial" w:hAnsi="Arial" w:cs="Arial"/>
                <w:b/>
                <w:sz w:val="28"/>
                <w:szCs w:val="28"/>
              </w:rPr>
            </w:pPr>
            <w:r w:rsidRPr="000C339A">
              <w:rPr>
                <w:rFonts w:ascii="Arial" w:hAnsi="Arial" w:cs="Arial"/>
                <w:b/>
                <w:sz w:val="28"/>
                <w:szCs w:val="28"/>
              </w:rPr>
              <w:t>Journal entries for recording bond interest expense and bond discount amortization</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536</w:t>
            </w:r>
          </w:p>
        </w:tc>
        <w:tc>
          <w:tcPr>
            <w:tcW w:w="8478" w:type="dxa"/>
          </w:tcPr>
          <w:p w:rsidR="009A7A85" w:rsidRPr="000C339A" w:rsidRDefault="00886BB9" w:rsidP="00F60F62">
            <w:pPr>
              <w:rPr>
                <w:rFonts w:ascii="Arial" w:hAnsi="Arial" w:cs="Arial"/>
                <w:b/>
                <w:sz w:val="28"/>
                <w:szCs w:val="28"/>
              </w:rPr>
            </w:pPr>
            <w:r w:rsidRPr="000C339A">
              <w:rPr>
                <w:rFonts w:ascii="Arial" w:hAnsi="Arial" w:cs="Arial"/>
                <w:b/>
                <w:sz w:val="28"/>
                <w:szCs w:val="28"/>
              </w:rPr>
              <w:t>Schedule for Bond Premium Amortization</w:t>
            </w:r>
          </w:p>
        </w:tc>
      </w:tr>
      <w:tr w:rsidR="009A7A85" w:rsidRPr="000C339A" w:rsidTr="009A7A85">
        <w:tc>
          <w:tcPr>
            <w:tcW w:w="1098" w:type="dxa"/>
          </w:tcPr>
          <w:p w:rsidR="009A7A85" w:rsidRPr="000C339A" w:rsidRDefault="00EF2310" w:rsidP="00F60F62">
            <w:pPr>
              <w:rPr>
                <w:rFonts w:ascii="Arial" w:hAnsi="Arial" w:cs="Arial"/>
                <w:b/>
                <w:sz w:val="28"/>
                <w:szCs w:val="28"/>
              </w:rPr>
            </w:pPr>
            <w:r>
              <w:rPr>
                <w:rFonts w:ascii="Arial" w:hAnsi="Arial" w:cs="Arial"/>
                <w:b/>
                <w:sz w:val="28"/>
                <w:szCs w:val="28"/>
              </w:rPr>
              <w:t>537</w:t>
            </w:r>
          </w:p>
        </w:tc>
        <w:tc>
          <w:tcPr>
            <w:tcW w:w="8478" w:type="dxa"/>
          </w:tcPr>
          <w:p w:rsidR="009A7A85" w:rsidRPr="000C339A" w:rsidRDefault="00886BB9" w:rsidP="00F60F62">
            <w:pPr>
              <w:rPr>
                <w:rFonts w:ascii="Arial" w:hAnsi="Arial" w:cs="Arial"/>
                <w:b/>
                <w:sz w:val="28"/>
                <w:szCs w:val="28"/>
              </w:rPr>
            </w:pPr>
            <w:r w:rsidRPr="000C339A">
              <w:rPr>
                <w:rFonts w:ascii="Arial" w:hAnsi="Arial" w:cs="Arial"/>
                <w:b/>
                <w:sz w:val="28"/>
                <w:szCs w:val="28"/>
              </w:rPr>
              <w:t>Journal entries for recording bond interest expense and bond premium amortization</w:t>
            </w:r>
          </w:p>
        </w:tc>
      </w:tr>
      <w:tr w:rsidR="00963481" w:rsidRPr="000C339A" w:rsidTr="009A7A85">
        <w:tc>
          <w:tcPr>
            <w:tcW w:w="1098" w:type="dxa"/>
          </w:tcPr>
          <w:p w:rsidR="00963481" w:rsidRDefault="00963481" w:rsidP="00F60F62">
            <w:pPr>
              <w:rPr>
                <w:rFonts w:ascii="Arial" w:hAnsi="Arial" w:cs="Arial"/>
                <w:b/>
                <w:sz w:val="28"/>
                <w:szCs w:val="28"/>
              </w:rPr>
            </w:pPr>
            <w:r>
              <w:rPr>
                <w:rFonts w:ascii="Arial" w:hAnsi="Arial" w:cs="Arial"/>
                <w:b/>
                <w:sz w:val="28"/>
                <w:szCs w:val="28"/>
              </w:rPr>
              <w:t>537</w:t>
            </w:r>
          </w:p>
        </w:tc>
        <w:tc>
          <w:tcPr>
            <w:tcW w:w="8478" w:type="dxa"/>
          </w:tcPr>
          <w:p w:rsidR="00963481" w:rsidRPr="000C339A" w:rsidRDefault="00963481" w:rsidP="00963481">
            <w:pPr>
              <w:rPr>
                <w:rFonts w:ascii="Arial" w:hAnsi="Arial" w:cs="Arial"/>
                <w:b/>
                <w:sz w:val="28"/>
                <w:szCs w:val="28"/>
              </w:rPr>
            </w:pPr>
            <w:r w:rsidRPr="000C339A">
              <w:rPr>
                <w:rFonts w:ascii="Arial" w:hAnsi="Arial" w:cs="Arial"/>
                <w:b/>
                <w:sz w:val="28"/>
                <w:szCs w:val="28"/>
              </w:rPr>
              <w:t xml:space="preserve">Effective interest rate= </w:t>
            </w:r>
            <w:r w:rsidRPr="000C339A">
              <w:rPr>
                <w:rFonts w:ascii="Arial" w:hAnsi="Arial" w:cs="Arial"/>
                <w:b/>
                <w:sz w:val="28"/>
                <w:szCs w:val="28"/>
              </w:rPr>
              <w:br/>
              <w:t>(interest paid – premium amortization) / carrying value of bond  or</w:t>
            </w:r>
          </w:p>
          <w:p w:rsidR="00963481" w:rsidRPr="000C339A" w:rsidRDefault="00963481" w:rsidP="00963481">
            <w:pPr>
              <w:rPr>
                <w:rFonts w:ascii="Arial" w:hAnsi="Arial" w:cs="Arial"/>
                <w:b/>
                <w:sz w:val="28"/>
                <w:szCs w:val="28"/>
              </w:rPr>
            </w:pPr>
            <w:r w:rsidRPr="000C339A">
              <w:rPr>
                <w:rFonts w:ascii="Arial" w:hAnsi="Arial" w:cs="Arial"/>
                <w:b/>
                <w:sz w:val="28"/>
                <w:szCs w:val="28"/>
              </w:rPr>
              <w:t xml:space="preserve">(interest paid + discount amortization) / carrying value of </w:t>
            </w:r>
            <w:r w:rsidRPr="000C339A">
              <w:rPr>
                <w:rFonts w:ascii="Arial" w:hAnsi="Arial" w:cs="Arial"/>
                <w:b/>
                <w:sz w:val="28"/>
                <w:szCs w:val="28"/>
              </w:rPr>
              <w:lastRenderedPageBreak/>
              <w:t xml:space="preserve">bond  </w:t>
            </w:r>
          </w:p>
        </w:tc>
      </w:tr>
      <w:tr w:rsidR="009A7A85" w:rsidRPr="000C339A" w:rsidTr="009A7A85">
        <w:tc>
          <w:tcPr>
            <w:tcW w:w="1098" w:type="dxa"/>
          </w:tcPr>
          <w:p w:rsidR="009A7A85" w:rsidRPr="000C339A" w:rsidRDefault="00963481" w:rsidP="00F60F62">
            <w:pPr>
              <w:rPr>
                <w:rFonts w:ascii="Arial" w:hAnsi="Arial" w:cs="Arial"/>
                <w:b/>
                <w:sz w:val="28"/>
                <w:szCs w:val="28"/>
              </w:rPr>
            </w:pPr>
            <w:r>
              <w:rPr>
                <w:rFonts w:ascii="Arial" w:hAnsi="Arial" w:cs="Arial"/>
                <w:b/>
                <w:sz w:val="28"/>
                <w:szCs w:val="28"/>
              </w:rPr>
              <w:lastRenderedPageBreak/>
              <w:t>537</w:t>
            </w:r>
          </w:p>
        </w:tc>
        <w:tc>
          <w:tcPr>
            <w:tcW w:w="8478" w:type="dxa"/>
          </w:tcPr>
          <w:p w:rsidR="009A7A85" w:rsidRPr="000C339A" w:rsidRDefault="00886BB9" w:rsidP="00F60F62">
            <w:pPr>
              <w:rPr>
                <w:rFonts w:ascii="Arial" w:hAnsi="Arial" w:cs="Arial"/>
                <w:b/>
                <w:sz w:val="28"/>
                <w:szCs w:val="28"/>
              </w:rPr>
            </w:pPr>
            <w:r w:rsidRPr="000C339A">
              <w:rPr>
                <w:rFonts w:ascii="Arial" w:hAnsi="Arial" w:cs="Arial"/>
                <w:b/>
                <w:sz w:val="28"/>
                <w:szCs w:val="28"/>
              </w:rPr>
              <w:t>Accounting for long-term notes payable</w:t>
            </w:r>
          </w:p>
        </w:tc>
      </w:tr>
      <w:tr w:rsidR="009A7A85" w:rsidRPr="000C339A" w:rsidTr="009A7A85">
        <w:tc>
          <w:tcPr>
            <w:tcW w:w="1098" w:type="dxa"/>
          </w:tcPr>
          <w:p w:rsidR="009A7A85" w:rsidRPr="000C339A" w:rsidRDefault="00963481" w:rsidP="00F60F62">
            <w:pPr>
              <w:rPr>
                <w:rFonts w:ascii="Arial" w:hAnsi="Arial" w:cs="Arial"/>
                <w:b/>
                <w:sz w:val="28"/>
                <w:szCs w:val="28"/>
              </w:rPr>
            </w:pPr>
            <w:r>
              <w:rPr>
                <w:rFonts w:ascii="Arial" w:hAnsi="Arial" w:cs="Arial"/>
                <w:b/>
                <w:sz w:val="28"/>
                <w:szCs w:val="28"/>
              </w:rPr>
              <w:t>538</w:t>
            </w:r>
          </w:p>
        </w:tc>
        <w:tc>
          <w:tcPr>
            <w:tcW w:w="8478" w:type="dxa"/>
          </w:tcPr>
          <w:p w:rsidR="009A7A85" w:rsidRPr="000C339A" w:rsidRDefault="00886BB9" w:rsidP="00F60F62">
            <w:pPr>
              <w:rPr>
                <w:rFonts w:ascii="Arial" w:hAnsi="Arial" w:cs="Arial"/>
                <w:b/>
                <w:sz w:val="28"/>
                <w:szCs w:val="28"/>
              </w:rPr>
            </w:pPr>
            <w:r w:rsidRPr="000C339A">
              <w:rPr>
                <w:rFonts w:ascii="Arial" w:hAnsi="Arial" w:cs="Arial"/>
                <w:b/>
                <w:sz w:val="28"/>
                <w:szCs w:val="28"/>
              </w:rPr>
              <w:t>Mortgage installment payment schedule and journal entries</w:t>
            </w:r>
          </w:p>
        </w:tc>
      </w:tr>
      <w:tr w:rsidR="009A7A85" w:rsidRPr="000C339A" w:rsidTr="009A7A85">
        <w:tc>
          <w:tcPr>
            <w:tcW w:w="1098" w:type="dxa"/>
          </w:tcPr>
          <w:p w:rsidR="009A7A85" w:rsidRPr="000C339A" w:rsidRDefault="00963481" w:rsidP="00F60F62">
            <w:pPr>
              <w:rPr>
                <w:rFonts w:ascii="Arial" w:hAnsi="Arial" w:cs="Arial"/>
                <w:b/>
                <w:sz w:val="28"/>
                <w:szCs w:val="28"/>
              </w:rPr>
            </w:pPr>
            <w:r>
              <w:rPr>
                <w:rFonts w:ascii="Arial" w:hAnsi="Arial" w:cs="Arial"/>
                <w:b/>
                <w:sz w:val="28"/>
                <w:szCs w:val="28"/>
              </w:rPr>
              <w:t>564</w:t>
            </w:r>
          </w:p>
        </w:tc>
        <w:tc>
          <w:tcPr>
            <w:tcW w:w="8478" w:type="dxa"/>
          </w:tcPr>
          <w:p w:rsidR="009A7A85" w:rsidRPr="000C339A" w:rsidRDefault="00963481" w:rsidP="00F60F62">
            <w:pPr>
              <w:rPr>
                <w:rFonts w:ascii="Arial" w:hAnsi="Arial" w:cs="Arial"/>
                <w:b/>
                <w:sz w:val="28"/>
                <w:szCs w:val="28"/>
              </w:rPr>
            </w:pPr>
            <w:r>
              <w:rPr>
                <w:rFonts w:ascii="Arial" w:hAnsi="Arial" w:cs="Arial"/>
                <w:b/>
                <w:sz w:val="28"/>
                <w:szCs w:val="28"/>
              </w:rPr>
              <w:t>A Look at IFRS (Accounting for Liabilities)</w:t>
            </w:r>
          </w:p>
        </w:tc>
      </w:tr>
    </w:tbl>
    <w:p w:rsidR="001F4D66" w:rsidRPr="000C339A" w:rsidRDefault="001F4D66" w:rsidP="00F60F62">
      <w:pPr>
        <w:rPr>
          <w:rFonts w:ascii="Arial" w:hAnsi="Arial" w:cs="Arial"/>
          <w:b/>
          <w:sz w:val="28"/>
          <w:szCs w:val="28"/>
        </w:rPr>
      </w:pPr>
    </w:p>
    <w:p w:rsidR="001F4D66" w:rsidRPr="000C339A" w:rsidRDefault="001F4D66">
      <w:pPr>
        <w:rPr>
          <w:rFonts w:ascii="Arial" w:hAnsi="Arial" w:cs="Arial"/>
          <w:b/>
          <w:sz w:val="28"/>
          <w:szCs w:val="28"/>
        </w:rPr>
      </w:pPr>
      <w:r w:rsidRPr="000C339A">
        <w:rPr>
          <w:rFonts w:ascii="Arial" w:hAnsi="Arial" w:cs="Arial"/>
          <w:b/>
          <w:sz w:val="28"/>
          <w:szCs w:val="28"/>
        </w:rPr>
        <w:br w:type="page"/>
      </w:r>
    </w:p>
    <w:p w:rsidR="00BF0635" w:rsidRPr="000C339A" w:rsidRDefault="0006599F" w:rsidP="00F60F62">
      <w:pPr>
        <w:rPr>
          <w:rFonts w:ascii="Arial" w:hAnsi="Arial" w:cs="Arial"/>
          <w:b/>
          <w:sz w:val="28"/>
          <w:szCs w:val="28"/>
        </w:rPr>
      </w:pPr>
      <w:r w:rsidRPr="000C339A">
        <w:rPr>
          <w:rFonts w:ascii="Arial" w:hAnsi="Arial" w:cs="Arial"/>
          <w:b/>
          <w:sz w:val="28"/>
          <w:szCs w:val="28"/>
        </w:rPr>
        <w:lastRenderedPageBreak/>
        <w:t>Chapter 11</w:t>
      </w:r>
      <w:r w:rsidR="001F4D66" w:rsidRPr="000C339A">
        <w:rPr>
          <w:rFonts w:ascii="Arial" w:hAnsi="Arial" w:cs="Arial"/>
          <w:b/>
          <w:sz w:val="28"/>
          <w:szCs w:val="28"/>
        </w:rPr>
        <w:t xml:space="preserve"> – R</w:t>
      </w:r>
      <w:r w:rsidRPr="000C339A">
        <w:rPr>
          <w:rFonts w:ascii="Arial" w:hAnsi="Arial" w:cs="Arial"/>
          <w:b/>
          <w:sz w:val="28"/>
          <w:szCs w:val="28"/>
        </w:rPr>
        <w:t>eporting and Analyzing Stockholders’ Equity</w:t>
      </w:r>
    </w:p>
    <w:tbl>
      <w:tblPr>
        <w:tblStyle w:val="TableGrid"/>
        <w:tblW w:w="0" w:type="auto"/>
        <w:tblLook w:val="04A0"/>
      </w:tblPr>
      <w:tblGrid>
        <w:gridCol w:w="1008"/>
        <w:gridCol w:w="8568"/>
      </w:tblGrid>
      <w:tr w:rsidR="001F4D66" w:rsidRPr="000C339A" w:rsidTr="001F4D66">
        <w:tc>
          <w:tcPr>
            <w:tcW w:w="1008" w:type="dxa"/>
          </w:tcPr>
          <w:p w:rsidR="001F4D66" w:rsidRPr="000C339A" w:rsidRDefault="001F4D66" w:rsidP="00F60F62">
            <w:pPr>
              <w:rPr>
                <w:rFonts w:ascii="Arial" w:hAnsi="Arial" w:cs="Arial"/>
                <w:b/>
                <w:sz w:val="28"/>
                <w:szCs w:val="28"/>
              </w:rPr>
            </w:pPr>
            <w:r w:rsidRPr="000C339A">
              <w:rPr>
                <w:rFonts w:ascii="Arial" w:hAnsi="Arial" w:cs="Arial"/>
                <w:b/>
                <w:sz w:val="28"/>
                <w:szCs w:val="28"/>
              </w:rPr>
              <w:t>Page</w:t>
            </w:r>
          </w:p>
        </w:tc>
        <w:tc>
          <w:tcPr>
            <w:tcW w:w="8568" w:type="dxa"/>
          </w:tcPr>
          <w:p w:rsidR="001F4D66" w:rsidRPr="000C339A" w:rsidRDefault="001F4D66" w:rsidP="00F60F62">
            <w:pPr>
              <w:rPr>
                <w:rFonts w:ascii="Arial" w:hAnsi="Arial" w:cs="Arial"/>
                <w:b/>
                <w:sz w:val="28"/>
                <w:szCs w:val="28"/>
              </w:rPr>
            </w:pPr>
            <w:r w:rsidRPr="000C339A">
              <w:rPr>
                <w:rFonts w:ascii="Arial" w:hAnsi="Arial" w:cs="Arial"/>
                <w:b/>
                <w:sz w:val="28"/>
                <w:szCs w:val="28"/>
              </w:rPr>
              <w:t>Topic</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570-573</w:t>
            </w:r>
          </w:p>
        </w:tc>
        <w:tc>
          <w:tcPr>
            <w:tcW w:w="8568" w:type="dxa"/>
          </w:tcPr>
          <w:p w:rsidR="001F4D66" w:rsidRPr="000C339A" w:rsidRDefault="0006599F" w:rsidP="00F60F62">
            <w:pPr>
              <w:rPr>
                <w:rFonts w:ascii="Arial" w:hAnsi="Arial" w:cs="Arial"/>
                <w:b/>
                <w:sz w:val="28"/>
                <w:szCs w:val="28"/>
              </w:rPr>
            </w:pPr>
            <w:r w:rsidRPr="000C339A">
              <w:rPr>
                <w:rFonts w:ascii="Arial" w:hAnsi="Arial" w:cs="Arial"/>
                <w:b/>
                <w:sz w:val="28"/>
                <w:szCs w:val="28"/>
              </w:rPr>
              <w:t>Characteristics of a Corp.</w:t>
            </w:r>
            <w:r w:rsidRPr="000C339A">
              <w:rPr>
                <w:rFonts w:ascii="Arial" w:hAnsi="Arial" w:cs="Arial"/>
                <w:b/>
                <w:sz w:val="28"/>
                <w:szCs w:val="28"/>
              </w:rPr>
              <w:br/>
              <w:t>Advantages-  separate legal existence (sue, be sued, ownership, enter into contracts), limited liability (personal assets of owners not at risk), transferability of ownership (sell shares), ability to acquire  capital (stock and bonds), unlimited life, professional management (due to size)</w:t>
            </w:r>
          </w:p>
          <w:p w:rsidR="0006599F" w:rsidRPr="000C339A" w:rsidRDefault="0006599F" w:rsidP="00F60F62">
            <w:pPr>
              <w:rPr>
                <w:rFonts w:ascii="Arial" w:hAnsi="Arial" w:cs="Arial"/>
                <w:b/>
                <w:sz w:val="28"/>
                <w:szCs w:val="28"/>
              </w:rPr>
            </w:pPr>
            <w:r w:rsidRPr="000C339A">
              <w:rPr>
                <w:rFonts w:ascii="Arial" w:hAnsi="Arial" w:cs="Arial"/>
                <w:b/>
                <w:sz w:val="28"/>
                <w:szCs w:val="28"/>
              </w:rPr>
              <w:t>Disadvantages – government regulations, additional taxes, management decisions that favor management rather than the corporation</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575</w:t>
            </w:r>
          </w:p>
        </w:tc>
        <w:tc>
          <w:tcPr>
            <w:tcW w:w="8568" w:type="dxa"/>
          </w:tcPr>
          <w:p w:rsidR="0055055D" w:rsidRPr="000C339A" w:rsidRDefault="0055055D" w:rsidP="0055055D">
            <w:pPr>
              <w:rPr>
                <w:rFonts w:ascii="Arial" w:hAnsi="Arial" w:cs="Arial"/>
                <w:b/>
                <w:sz w:val="28"/>
                <w:szCs w:val="28"/>
              </w:rPr>
            </w:pPr>
            <w:r w:rsidRPr="000C339A">
              <w:rPr>
                <w:rFonts w:ascii="Arial" w:hAnsi="Arial" w:cs="Arial"/>
                <w:b/>
                <w:sz w:val="28"/>
                <w:szCs w:val="28"/>
              </w:rPr>
              <w:t>Rights of Common Stockholders</w:t>
            </w:r>
          </w:p>
          <w:p w:rsidR="001F4D66" w:rsidRPr="000C339A" w:rsidRDefault="0055055D" w:rsidP="0055055D">
            <w:pPr>
              <w:rPr>
                <w:rFonts w:ascii="Arial" w:hAnsi="Arial" w:cs="Arial"/>
                <w:b/>
                <w:sz w:val="28"/>
                <w:szCs w:val="28"/>
              </w:rPr>
            </w:pPr>
            <w:r w:rsidRPr="000C339A">
              <w:rPr>
                <w:rFonts w:ascii="Arial" w:hAnsi="Arial" w:cs="Arial"/>
                <w:b/>
                <w:sz w:val="28"/>
                <w:szCs w:val="28"/>
              </w:rPr>
              <w:t>Right to vote, share profits (receive dividends), preemptive                            right, share assets upon liquidation</w:t>
            </w:r>
          </w:p>
        </w:tc>
      </w:tr>
      <w:tr w:rsidR="001F4D66" w:rsidRPr="000C339A" w:rsidTr="001F4D66">
        <w:tc>
          <w:tcPr>
            <w:tcW w:w="1008" w:type="dxa"/>
          </w:tcPr>
          <w:p w:rsidR="001F4D66" w:rsidRPr="000C339A" w:rsidRDefault="001F4D66" w:rsidP="00F60F62">
            <w:pPr>
              <w:rPr>
                <w:rFonts w:ascii="Arial" w:hAnsi="Arial" w:cs="Arial"/>
                <w:b/>
                <w:sz w:val="28"/>
                <w:szCs w:val="28"/>
              </w:rPr>
            </w:pP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Rights of Preferred Stockholders</w:t>
            </w:r>
            <w:r w:rsidRPr="000C339A">
              <w:rPr>
                <w:rFonts w:ascii="Arial" w:hAnsi="Arial" w:cs="Arial"/>
                <w:b/>
                <w:sz w:val="28"/>
                <w:szCs w:val="28"/>
              </w:rPr>
              <w:br/>
              <w:t>Same as above but no right to vote, and no preemptive right</w:t>
            </w:r>
            <w:r w:rsidRPr="000C339A">
              <w:rPr>
                <w:rFonts w:ascii="Arial" w:hAnsi="Arial" w:cs="Arial"/>
                <w:b/>
                <w:sz w:val="28"/>
                <w:szCs w:val="28"/>
              </w:rPr>
              <w:br/>
              <w:t>Preference to dividends and sharing assets upon liquidation</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575</w:t>
            </w: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Authorized (in charter), Issued (actually sold), and outstanding shares (issued minus treasury stock)</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575</w:t>
            </w: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Franklin Life Insurance stock certificate</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577</w:t>
            </w: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Par value, no-par stock, no-par with a stated value</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578-581</w:t>
            </w: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Journal entries for common stock-</w:t>
            </w:r>
            <w:r w:rsidRPr="000C339A">
              <w:rPr>
                <w:rFonts w:ascii="Arial" w:hAnsi="Arial" w:cs="Arial"/>
                <w:b/>
                <w:sz w:val="28"/>
                <w:szCs w:val="28"/>
              </w:rPr>
              <w:br/>
              <w:t>Sale of common stock at par, sale at a premium, treasury stock</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581</w:t>
            </w:r>
          </w:p>
        </w:tc>
        <w:tc>
          <w:tcPr>
            <w:tcW w:w="8568" w:type="dxa"/>
          </w:tcPr>
          <w:p w:rsidR="001F4D66" w:rsidRPr="000C339A" w:rsidRDefault="0055055D" w:rsidP="00F60F62">
            <w:pPr>
              <w:rPr>
                <w:rFonts w:ascii="Arial" w:hAnsi="Arial" w:cs="Arial"/>
                <w:b/>
                <w:sz w:val="28"/>
                <w:szCs w:val="28"/>
              </w:rPr>
            </w:pPr>
            <w:r w:rsidRPr="000C339A">
              <w:rPr>
                <w:rFonts w:ascii="Arial" w:hAnsi="Arial" w:cs="Arial"/>
                <w:b/>
                <w:sz w:val="28"/>
                <w:szCs w:val="28"/>
              </w:rPr>
              <w:t>Stockholders’ equity on the balance sheet</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582</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Journal entries for preferred stock</w:t>
            </w:r>
            <w:r w:rsidRPr="000C339A">
              <w:rPr>
                <w:rFonts w:ascii="Arial" w:hAnsi="Arial" w:cs="Arial"/>
                <w:b/>
                <w:sz w:val="28"/>
                <w:szCs w:val="28"/>
              </w:rPr>
              <w:br/>
              <w:t>Similar to entries for common stock</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582</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Dividends on preferred stock- cumulative and noncumulative</w:t>
            </w:r>
            <w:r w:rsidRPr="000C339A">
              <w:rPr>
                <w:rFonts w:ascii="Arial" w:hAnsi="Arial" w:cs="Arial"/>
                <w:b/>
                <w:sz w:val="28"/>
                <w:szCs w:val="28"/>
              </w:rPr>
              <w:br/>
              <w:t>Dividends in arrears</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584</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Cash dividends prerequisites- available cash, adequate retained earnings, declaration by board of directors</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585</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Entries for cash dividend (date of declaration, date of record, date of payment)</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586</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Stock dividends (dividend paid in shares of co’s stock rather than cash)</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587</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Stock splits</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589</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Retained earnings and restrictions (Amazon balance sheet )</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591</w:t>
            </w:r>
          </w:p>
        </w:tc>
        <w:tc>
          <w:tcPr>
            <w:tcW w:w="8568" w:type="dxa"/>
          </w:tcPr>
          <w:p w:rsidR="001F4D66" w:rsidRPr="000C339A" w:rsidRDefault="00F75D56" w:rsidP="00F60F62">
            <w:pPr>
              <w:rPr>
                <w:rFonts w:ascii="Arial" w:hAnsi="Arial" w:cs="Arial"/>
                <w:b/>
                <w:sz w:val="28"/>
                <w:szCs w:val="28"/>
              </w:rPr>
            </w:pPr>
            <w:r w:rsidRPr="000C339A">
              <w:rPr>
                <w:rFonts w:ascii="Arial" w:hAnsi="Arial" w:cs="Arial"/>
                <w:b/>
                <w:sz w:val="28"/>
                <w:szCs w:val="28"/>
              </w:rPr>
              <w:t>Stockholders’ equity on balance sheet</w:t>
            </w:r>
            <w:r w:rsidR="00486C44" w:rsidRPr="000C339A">
              <w:rPr>
                <w:rFonts w:ascii="Arial" w:hAnsi="Arial" w:cs="Arial"/>
                <w:b/>
                <w:sz w:val="28"/>
                <w:szCs w:val="28"/>
              </w:rPr>
              <w:t>- Graber, Inc.</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lastRenderedPageBreak/>
              <w:t>593</w:t>
            </w:r>
          </w:p>
        </w:tc>
        <w:tc>
          <w:tcPr>
            <w:tcW w:w="8568" w:type="dxa"/>
          </w:tcPr>
          <w:p w:rsidR="001F4D66" w:rsidRPr="000C339A" w:rsidRDefault="00486C44" w:rsidP="00F60F62">
            <w:pPr>
              <w:rPr>
                <w:rFonts w:ascii="Arial" w:hAnsi="Arial" w:cs="Arial"/>
                <w:b/>
                <w:sz w:val="28"/>
                <w:szCs w:val="28"/>
              </w:rPr>
            </w:pPr>
            <w:r w:rsidRPr="000C339A">
              <w:rPr>
                <w:rFonts w:ascii="Arial" w:hAnsi="Arial" w:cs="Arial"/>
                <w:b/>
                <w:sz w:val="28"/>
                <w:szCs w:val="28"/>
              </w:rPr>
              <w:t>Payout Ratio</w:t>
            </w:r>
            <w:r w:rsidR="00000B77" w:rsidRPr="000C339A">
              <w:rPr>
                <w:rFonts w:ascii="Arial" w:hAnsi="Arial" w:cs="Arial"/>
                <w:b/>
                <w:sz w:val="28"/>
                <w:szCs w:val="28"/>
              </w:rPr>
              <w:t xml:space="preserve"> = cash dividends / net income</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594</w:t>
            </w:r>
          </w:p>
        </w:tc>
        <w:tc>
          <w:tcPr>
            <w:tcW w:w="8568" w:type="dxa"/>
          </w:tcPr>
          <w:p w:rsidR="001F4D66" w:rsidRPr="000C339A" w:rsidRDefault="00000B77" w:rsidP="00F60F62">
            <w:pPr>
              <w:rPr>
                <w:rFonts w:ascii="Arial" w:hAnsi="Arial" w:cs="Arial"/>
                <w:b/>
                <w:sz w:val="28"/>
                <w:szCs w:val="28"/>
              </w:rPr>
            </w:pPr>
            <w:r w:rsidRPr="000C339A">
              <w:rPr>
                <w:rFonts w:ascii="Arial" w:hAnsi="Arial" w:cs="Arial"/>
                <w:b/>
                <w:sz w:val="28"/>
                <w:szCs w:val="28"/>
              </w:rPr>
              <w:t>Return on common stockholders’ equity =</w:t>
            </w:r>
            <w:r w:rsidRPr="000C339A">
              <w:rPr>
                <w:rFonts w:ascii="Arial" w:hAnsi="Arial" w:cs="Arial"/>
                <w:b/>
                <w:sz w:val="28"/>
                <w:szCs w:val="28"/>
              </w:rPr>
              <w:br/>
              <w:t>(net income – preferred stock dividends)/ average number of common shares</w:t>
            </w:r>
            <w:r w:rsidR="00DF1E65" w:rsidRPr="000C339A">
              <w:rPr>
                <w:rFonts w:ascii="Arial" w:hAnsi="Arial" w:cs="Arial"/>
                <w:b/>
                <w:sz w:val="28"/>
                <w:szCs w:val="28"/>
              </w:rPr>
              <w:t xml:space="preserve"> outstanding</w:t>
            </w:r>
          </w:p>
        </w:tc>
      </w:tr>
      <w:tr w:rsidR="001F4D66" w:rsidRPr="000C339A" w:rsidTr="001F4D66">
        <w:tc>
          <w:tcPr>
            <w:tcW w:w="1008" w:type="dxa"/>
          </w:tcPr>
          <w:p w:rsidR="001F4D66" w:rsidRPr="000C339A" w:rsidRDefault="00963481" w:rsidP="00F60F62">
            <w:pPr>
              <w:rPr>
                <w:rFonts w:ascii="Arial" w:hAnsi="Arial" w:cs="Arial"/>
                <w:b/>
                <w:sz w:val="28"/>
                <w:szCs w:val="28"/>
              </w:rPr>
            </w:pPr>
            <w:r>
              <w:rPr>
                <w:rFonts w:ascii="Arial" w:hAnsi="Arial" w:cs="Arial"/>
                <w:b/>
                <w:sz w:val="28"/>
                <w:szCs w:val="28"/>
              </w:rPr>
              <w:t>594</w:t>
            </w:r>
          </w:p>
        </w:tc>
        <w:tc>
          <w:tcPr>
            <w:tcW w:w="8568" w:type="dxa"/>
          </w:tcPr>
          <w:p w:rsidR="001F4D66" w:rsidRPr="000C339A" w:rsidRDefault="00000B77" w:rsidP="00F60F62">
            <w:pPr>
              <w:rPr>
                <w:rFonts w:ascii="Arial" w:hAnsi="Arial" w:cs="Arial"/>
                <w:b/>
                <w:sz w:val="28"/>
                <w:szCs w:val="28"/>
              </w:rPr>
            </w:pPr>
            <w:r w:rsidRPr="000C339A">
              <w:rPr>
                <w:rFonts w:ascii="Arial" w:hAnsi="Arial" w:cs="Arial"/>
                <w:b/>
                <w:sz w:val="28"/>
                <w:szCs w:val="28"/>
              </w:rPr>
              <w:t>Illustration 11-23 Finance by issue of stock vs. issue of bonds</w:t>
            </w:r>
          </w:p>
        </w:tc>
      </w:tr>
      <w:tr w:rsidR="00963481" w:rsidRPr="000C339A" w:rsidTr="001F4D66">
        <w:tc>
          <w:tcPr>
            <w:tcW w:w="1008" w:type="dxa"/>
          </w:tcPr>
          <w:p w:rsidR="00963481" w:rsidRPr="000C339A" w:rsidRDefault="00963481" w:rsidP="00F60F62">
            <w:pPr>
              <w:rPr>
                <w:rFonts w:ascii="Arial" w:hAnsi="Arial" w:cs="Arial"/>
                <w:b/>
                <w:sz w:val="28"/>
                <w:szCs w:val="28"/>
              </w:rPr>
            </w:pPr>
            <w:r>
              <w:rPr>
                <w:rFonts w:ascii="Arial" w:hAnsi="Arial" w:cs="Arial"/>
                <w:b/>
                <w:sz w:val="28"/>
                <w:szCs w:val="28"/>
              </w:rPr>
              <w:t>619</w:t>
            </w:r>
          </w:p>
        </w:tc>
        <w:tc>
          <w:tcPr>
            <w:tcW w:w="8568" w:type="dxa"/>
          </w:tcPr>
          <w:p w:rsidR="00963481" w:rsidRPr="000C339A" w:rsidRDefault="00963481" w:rsidP="00F60F62">
            <w:pPr>
              <w:rPr>
                <w:rFonts w:ascii="Arial" w:hAnsi="Arial" w:cs="Arial"/>
                <w:b/>
                <w:sz w:val="28"/>
                <w:szCs w:val="28"/>
              </w:rPr>
            </w:pPr>
            <w:r>
              <w:rPr>
                <w:rFonts w:ascii="Arial" w:hAnsi="Arial" w:cs="Arial"/>
                <w:b/>
                <w:sz w:val="28"/>
                <w:szCs w:val="28"/>
              </w:rPr>
              <w:t>A Look at IFRS (Accounting for Stockholders’ Equity)</w:t>
            </w:r>
          </w:p>
        </w:tc>
      </w:tr>
    </w:tbl>
    <w:p w:rsidR="00E80DF2" w:rsidRPr="000C339A" w:rsidRDefault="00E80DF2" w:rsidP="00F60F62">
      <w:pPr>
        <w:rPr>
          <w:rFonts w:ascii="Arial" w:hAnsi="Arial" w:cs="Arial"/>
          <w:b/>
          <w:sz w:val="28"/>
          <w:szCs w:val="28"/>
        </w:rPr>
      </w:pPr>
    </w:p>
    <w:p w:rsidR="001F4D66" w:rsidRPr="000C339A" w:rsidRDefault="00E80DF2" w:rsidP="00F60F62">
      <w:pPr>
        <w:rPr>
          <w:rFonts w:ascii="Arial" w:hAnsi="Arial" w:cs="Arial"/>
          <w:b/>
          <w:sz w:val="28"/>
          <w:szCs w:val="28"/>
        </w:rPr>
      </w:pPr>
      <w:r w:rsidRPr="000C339A">
        <w:rPr>
          <w:rFonts w:ascii="Arial" w:hAnsi="Arial" w:cs="Arial"/>
          <w:b/>
          <w:sz w:val="28"/>
          <w:szCs w:val="28"/>
        </w:rPr>
        <w:br w:type="page"/>
      </w:r>
    </w:p>
    <w:sectPr w:rsidR="001F4D66" w:rsidRPr="000C339A" w:rsidSect="00C97B9C">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96E49D4"/>
    <w:multiLevelType w:val="hybridMultilevel"/>
    <w:tmpl w:val="26A27BA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20FF0818"/>
    <w:multiLevelType w:val="hybridMultilevel"/>
    <w:tmpl w:val="5AE2F6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332433FA"/>
    <w:multiLevelType w:val="hybridMultilevel"/>
    <w:tmpl w:val="8C4CB1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33EB04AC"/>
    <w:multiLevelType w:val="hybridMultilevel"/>
    <w:tmpl w:val="E3049D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3DB226A1"/>
    <w:multiLevelType w:val="hybridMultilevel"/>
    <w:tmpl w:val="3D42A1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FE12812"/>
    <w:multiLevelType w:val="hybridMultilevel"/>
    <w:tmpl w:val="B86E06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52024C13"/>
    <w:multiLevelType w:val="hybridMultilevel"/>
    <w:tmpl w:val="8D9AE2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2DE63D4"/>
    <w:multiLevelType w:val="hybridMultilevel"/>
    <w:tmpl w:val="EC0C0D5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59F55EC0"/>
    <w:multiLevelType w:val="hybridMultilevel"/>
    <w:tmpl w:val="7A8830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585F28"/>
    <w:multiLevelType w:val="hybridMultilevel"/>
    <w:tmpl w:val="9782D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67987084"/>
    <w:multiLevelType w:val="hybridMultilevel"/>
    <w:tmpl w:val="AFE6B2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nsid w:val="78B34100"/>
    <w:multiLevelType w:val="hybridMultilevel"/>
    <w:tmpl w:val="DC7E64A6"/>
    <w:lvl w:ilvl="0" w:tplc="04090001">
      <w:start w:val="1"/>
      <w:numFmt w:val="bullet"/>
      <w:lvlText w:val=""/>
      <w:lvlJc w:val="left"/>
      <w:pPr>
        <w:ind w:left="789" w:hanging="360"/>
      </w:pPr>
      <w:rPr>
        <w:rFonts w:ascii="Symbol" w:hAnsi="Symbol" w:hint="default"/>
      </w:rPr>
    </w:lvl>
    <w:lvl w:ilvl="1" w:tplc="04090003" w:tentative="1">
      <w:start w:val="1"/>
      <w:numFmt w:val="bullet"/>
      <w:lvlText w:val="o"/>
      <w:lvlJc w:val="left"/>
      <w:pPr>
        <w:ind w:left="1509" w:hanging="360"/>
      </w:pPr>
      <w:rPr>
        <w:rFonts w:ascii="Courier New" w:hAnsi="Courier New" w:cs="Courier New" w:hint="default"/>
      </w:rPr>
    </w:lvl>
    <w:lvl w:ilvl="2" w:tplc="04090005" w:tentative="1">
      <w:start w:val="1"/>
      <w:numFmt w:val="bullet"/>
      <w:lvlText w:val=""/>
      <w:lvlJc w:val="left"/>
      <w:pPr>
        <w:ind w:left="2229" w:hanging="360"/>
      </w:pPr>
      <w:rPr>
        <w:rFonts w:ascii="Wingdings" w:hAnsi="Wingdings" w:hint="default"/>
      </w:rPr>
    </w:lvl>
    <w:lvl w:ilvl="3" w:tplc="04090001" w:tentative="1">
      <w:start w:val="1"/>
      <w:numFmt w:val="bullet"/>
      <w:lvlText w:val=""/>
      <w:lvlJc w:val="left"/>
      <w:pPr>
        <w:ind w:left="2949" w:hanging="360"/>
      </w:pPr>
      <w:rPr>
        <w:rFonts w:ascii="Symbol" w:hAnsi="Symbol" w:hint="default"/>
      </w:rPr>
    </w:lvl>
    <w:lvl w:ilvl="4" w:tplc="04090003" w:tentative="1">
      <w:start w:val="1"/>
      <w:numFmt w:val="bullet"/>
      <w:lvlText w:val="o"/>
      <w:lvlJc w:val="left"/>
      <w:pPr>
        <w:ind w:left="3669" w:hanging="360"/>
      </w:pPr>
      <w:rPr>
        <w:rFonts w:ascii="Courier New" w:hAnsi="Courier New" w:cs="Courier New" w:hint="default"/>
      </w:rPr>
    </w:lvl>
    <w:lvl w:ilvl="5" w:tplc="04090005" w:tentative="1">
      <w:start w:val="1"/>
      <w:numFmt w:val="bullet"/>
      <w:lvlText w:val=""/>
      <w:lvlJc w:val="left"/>
      <w:pPr>
        <w:ind w:left="4389" w:hanging="360"/>
      </w:pPr>
      <w:rPr>
        <w:rFonts w:ascii="Wingdings" w:hAnsi="Wingdings" w:hint="default"/>
      </w:rPr>
    </w:lvl>
    <w:lvl w:ilvl="6" w:tplc="04090001" w:tentative="1">
      <w:start w:val="1"/>
      <w:numFmt w:val="bullet"/>
      <w:lvlText w:val=""/>
      <w:lvlJc w:val="left"/>
      <w:pPr>
        <w:ind w:left="5109" w:hanging="360"/>
      </w:pPr>
      <w:rPr>
        <w:rFonts w:ascii="Symbol" w:hAnsi="Symbol" w:hint="default"/>
      </w:rPr>
    </w:lvl>
    <w:lvl w:ilvl="7" w:tplc="04090003" w:tentative="1">
      <w:start w:val="1"/>
      <w:numFmt w:val="bullet"/>
      <w:lvlText w:val="o"/>
      <w:lvlJc w:val="left"/>
      <w:pPr>
        <w:ind w:left="5829" w:hanging="360"/>
      </w:pPr>
      <w:rPr>
        <w:rFonts w:ascii="Courier New" w:hAnsi="Courier New" w:cs="Courier New" w:hint="default"/>
      </w:rPr>
    </w:lvl>
    <w:lvl w:ilvl="8" w:tplc="04090005" w:tentative="1">
      <w:start w:val="1"/>
      <w:numFmt w:val="bullet"/>
      <w:lvlText w:val=""/>
      <w:lvlJc w:val="left"/>
      <w:pPr>
        <w:ind w:left="6549" w:hanging="360"/>
      </w:pPr>
      <w:rPr>
        <w:rFonts w:ascii="Wingdings" w:hAnsi="Wingdings" w:hint="default"/>
      </w:rPr>
    </w:lvl>
  </w:abstractNum>
  <w:abstractNum w:abstractNumId="12">
    <w:nsid w:val="7EB8325E"/>
    <w:multiLevelType w:val="hybridMultilevel"/>
    <w:tmpl w:val="2072FF6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9"/>
  </w:num>
  <w:num w:numId="2">
    <w:abstractNumId w:val="12"/>
  </w:num>
  <w:num w:numId="3">
    <w:abstractNumId w:val="10"/>
  </w:num>
  <w:num w:numId="4">
    <w:abstractNumId w:val="0"/>
  </w:num>
  <w:num w:numId="5">
    <w:abstractNumId w:val="7"/>
  </w:num>
  <w:num w:numId="6">
    <w:abstractNumId w:val="6"/>
  </w:num>
  <w:num w:numId="7">
    <w:abstractNumId w:val="1"/>
  </w:num>
  <w:num w:numId="8">
    <w:abstractNumId w:val="3"/>
  </w:num>
  <w:num w:numId="9">
    <w:abstractNumId w:val="4"/>
  </w:num>
  <w:num w:numId="10">
    <w:abstractNumId w:val="5"/>
  </w:num>
  <w:num w:numId="11">
    <w:abstractNumId w:val="8"/>
  </w:num>
  <w:num w:numId="12">
    <w:abstractNumId w:val="11"/>
  </w:num>
  <w:num w:numId="13">
    <w:abstractNumId w:val="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30"/>
  <w:proofState w:spelling="clean" w:grammar="clean"/>
  <w:defaultTabStop w:val="720"/>
  <w:characterSpacingControl w:val="doNotCompress"/>
  <w:compat/>
  <w:rsids>
    <w:rsidRoot w:val="00B52038"/>
    <w:rsid w:val="00000B77"/>
    <w:rsid w:val="0002604F"/>
    <w:rsid w:val="000315B2"/>
    <w:rsid w:val="00040026"/>
    <w:rsid w:val="0005049C"/>
    <w:rsid w:val="000518F7"/>
    <w:rsid w:val="0006599F"/>
    <w:rsid w:val="00095728"/>
    <w:rsid w:val="000969BF"/>
    <w:rsid w:val="000C339A"/>
    <w:rsid w:val="001214F3"/>
    <w:rsid w:val="00172060"/>
    <w:rsid w:val="001C37F1"/>
    <w:rsid w:val="001D7D02"/>
    <w:rsid w:val="001F4D66"/>
    <w:rsid w:val="002148AF"/>
    <w:rsid w:val="00280A74"/>
    <w:rsid w:val="002A3717"/>
    <w:rsid w:val="002D50FF"/>
    <w:rsid w:val="002D5296"/>
    <w:rsid w:val="002D7C0B"/>
    <w:rsid w:val="002E422A"/>
    <w:rsid w:val="00345BAC"/>
    <w:rsid w:val="0035642D"/>
    <w:rsid w:val="00377B4F"/>
    <w:rsid w:val="003823FB"/>
    <w:rsid w:val="003861CC"/>
    <w:rsid w:val="00390A31"/>
    <w:rsid w:val="003A03FE"/>
    <w:rsid w:val="003B3807"/>
    <w:rsid w:val="003B5F8B"/>
    <w:rsid w:val="003B75FC"/>
    <w:rsid w:val="00486C44"/>
    <w:rsid w:val="004919D0"/>
    <w:rsid w:val="00527E2D"/>
    <w:rsid w:val="0055055D"/>
    <w:rsid w:val="00582B72"/>
    <w:rsid w:val="00591E0F"/>
    <w:rsid w:val="0059248D"/>
    <w:rsid w:val="005B3450"/>
    <w:rsid w:val="005D438E"/>
    <w:rsid w:val="005F0B0B"/>
    <w:rsid w:val="00636BB9"/>
    <w:rsid w:val="006457E4"/>
    <w:rsid w:val="006A72B1"/>
    <w:rsid w:val="006B3206"/>
    <w:rsid w:val="006C3769"/>
    <w:rsid w:val="006C49F1"/>
    <w:rsid w:val="006E6550"/>
    <w:rsid w:val="00700406"/>
    <w:rsid w:val="00707283"/>
    <w:rsid w:val="00730CBA"/>
    <w:rsid w:val="007370B1"/>
    <w:rsid w:val="00751D94"/>
    <w:rsid w:val="007A21C4"/>
    <w:rsid w:val="007C0536"/>
    <w:rsid w:val="007D42F5"/>
    <w:rsid w:val="007F38F8"/>
    <w:rsid w:val="00804464"/>
    <w:rsid w:val="00817B99"/>
    <w:rsid w:val="00873817"/>
    <w:rsid w:val="008758ED"/>
    <w:rsid w:val="00886BB9"/>
    <w:rsid w:val="008C2771"/>
    <w:rsid w:val="008D676A"/>
    <w:rsid w:val="008E60DD"/>
    <w:rsid w:val="008F190A"/>
    <w:rsid w:val="00910B3B"/>
    <w:rsid w:val="009225F5"/>
    <w:rsid w:val="009229F7"/>
    <w:rsid w:val="009332A6"/>
    <w:rsid w:val="00954EA6"/>
    <w:rsid w:val="00963481"/>
    <w:rsid w:val="009635C1"/>
    <w:rsid w:val="00987017"/>
    <w:rsid w:val="009A7A85"/>
    <w:rsid w:val="009F26AD"/>
    <w:rsid w:val="00A05709"/>
    <w:rsid w:val="00A32F29"/>
    <w:rsid w:val="00A85F0F"/>
    <w:rsid w:val="00A8682A"/>
    <w:rsid w:val="00AB4950"/>
    <w:rsid w:val="00B12743"/>
    <w:rsid w:val="00B15C1C"/>
    <w:rsid w:val="00B20A40"/>
    <w:rsid w:val="00B22EA7"/>
    <w:rsid w:val="00B52038"/>
    <w:rsid w:val="00B65D8E"/>
    <w:rsid w:val="00B8131A"/>
    <w:rsid w:val="00BB2AE8"/>
    <w:rsid w:val="00BC268F"/>
    <w:rsid w:val="00BD4645"/>
    <w:rsid w:val="00BF0635"/>
    <w:rsid w:val="00C141CC"/>
    <w:rsid w:val="00C23524"/>
    <w:rsid w:val="00C4396C"/>
    <w:rsid w:val="00C97B9C"/>
    <w:rsid w:val="00CE7CCE"/>
    <w:rsid w:val="00D34370"/>
    <w:rsid w:val="00D56AA0"/>
    <w:rsid w:val="00D6474E"/>
    <w:rsid w:val="00D66FCC"/>
    <w:rsid w:val="00D673E3"/>
    <w:rsid w:val="00D75165"/>
    <w:rsid w:val="00DA7A67"/>
    <w:rsid w:val="00DD2E53"/>
    <w:rsid w:val="00DE0D0F"/>
    <w:rsid w:val="00DF1E65"/>
    <w:rsid w:val="00E43FCB"/>
    <w:rsid w:val="00E80DF2"/>
    <w:rsid w:val="00E8376C"/>
    <w:rsid w:val="00EA0F26"/>
    <w:rsid w:val="00EB1123"/>
    <w:rsid w:val="00EB674F"/>
    <w:rsid w:val="00ED0364"/>
    <w:rsid w:val="00EF2310"/>
    <w:rsid w:val="00EF2C69"/>
    <w:rsid w:val="00F328ED"/>
    <w:rsid w:val="00F60F62"/>
    <w:rsid w:val="00F75D56"/>
    <w:rsid w:val="00FB01F8"/>
    <w:rsid w:val="00FD2614"/>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76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97B9C"/>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60F62"/>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ListParagraph">
    <w:name w:val="List Paragraph"/>
    <w:basedOn w:val="Normal"/>
    <w:uiPriority w:val="34"/>
    <w:qFormat/>
    <w:rsid w:val="0006599F"/>
    <w:pPr>
      <w:ind w:left="720"/>
      <w:contextualSpacing/>
    </w:p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TotalTime>
  <Pages>1</Pages>
  <Words>779</Words>
  <Characters>4445</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Villanova University</Company>
  <LinksUpToDate>false</LinksUpToDate>
  <CharactersWithSpaces>5214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Wildcat</dc:creator>
  <cp:lastModifiedBy>Wildcat</cp:lastModifiedBy>
  <cp:revision>4</cp:revision>
  <cp:lastPrinted>2010-09-15T13:25:00Z</cp:lastPrinted>
  <dcterms:created xsi:type="dcterms:W3CDTF">2011-04-05T16:12:00Z</dcterms:created>
  <dcterms:modified xsi:type="dcterms:W3CDTF">2011-04-05T16:17:00Z</dcterms:modified>
</cp:coreProperties>
</file>